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83" w:rsidRPr="009A5260" w:rsidRDefault="007E2783" w:rsidP="007E27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5260">
        <w:rPr>
          <w:rFonts w:ascii="Times New Roman" w:hAnsi="Times New Roman"/>
          <w:b/>
          <w:sz w:val="36"/>
          <w:szCs w:val="36"/>
        </w:rPr>
        <w:t xml:space="preserve">ПРИМЕНЕНИЕ КАССОВЫХ АППАРАТОВ НАХОДИТСЯ НА ПОСТОЯННОМ КОНТРОЛЕ ФНС РОССИИ В ОНЛАЙН-РЕЖИМЕ </w:t>
      </w:r>
    </w:p>
    <w:p w:rsidR="007E2783" w:rsidRDefault="007E2783" w:rsidP="007E2783">
      <w:pPr>
        <w:spacing w:after="0"/>
        <w:jc w:val="both"/>
        <w:rPr>
          <w:sz w:val="24"/>
          <w:szCs w:val="24"/>
        </w:rPr>
      </w:pPr>
    </w:p>
    <w:p w:rsidR="007E2783" w:rsidRPr="00457941" w:rsidRDefault="007E2783" w:rsidP="007E278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sz w:val="24"/>
          <w:szCs w:val="24"/>
        </w:rPr>
        <w:t xml:space="preserve">      </w:t>
      </w:r>
      <w:proofErr w:type="gramStart"/>
      <w:r w:rsidRPr="00457941">
        <w:rPr>
          <w:rFonts w:ascii="Times New Roman" w:hAnsi="Times New Roman"/>
          <w:sz w:val="32"/>
          <w:szCs w:val="32"/>
        </w:rPr>
        <w:t>Межрайонная</w:t>
      </w:r>
      <w:proofErr w:type="gramEnd"/>
      <w:r w:rsidRPr="00457941">
        <w:rPr>
          <w:rFonts w:ascii="Times New Roman" w:hAnsi="Times New Roman"/>
          <w:sz w:val="32"/>
          <w:szCs w:val="32"/>
        </w:rPr>
        <w:t xml:space="preserve"> ИФНС России № 30 по Республике Башкортостан информирует, что 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54-ФЗ) на территории Российской Федерации </w:t>
      </w:r>
      <w:r w:rsidRPr="00EF000D">
        <w:rPr>
          <w:rFonts w:ascii="Times New Roman" w:hAnsi="Times New Roman"/>
          <w:sz w:val="32"/>
          <w:szCs w:val="32"/>
        </w:rPr>
        <w:t>организации и индивидуальные предприниматели обязаны применять контрольно-кассовую технику, включенную в реестр. При расчете пользователь обязан выдать кассовый чек или</w:t>
      </w:r>
      <w:r w:rsidRPr="00457941">
        <w:rPr>
          <w:rFonts w:ascii="Times New Roman" w:hAnsi="Times New Roman"/>
          <w:sz w:val="32"/>
          <w:szCs w:val="32"/>
        </w:rPr>
        <w:t xml:space="preserve"> бланк строгой отчетности на бумаге.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форме.</w:t>
      </w:r>
    </w:p>
    <w:p w:rsidR="007E2783" w:rsidRPr="00457941" w:rsidRDefault="007E2783" w:rsidP="007E278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57941">
        <w:rPr>
          <w:rFonts w:ascii="Times New Roman" w:hAnsi="Times New Roman"/>
          <w:sz w:val="32"/>
          <w:szCs w:val="32"/>
        </w:rPr>
        <w:t xml:space="preserve">       На основании части 2 статьи 7 Федерального закона 54-ФЗ в отношении осуществляемых расчетов с применением контрольно-кассовой техники</w:t>
      </w:r>
      <w:r>
        <w:rPr>
          <w:rFonts w:ascii="Times New Roman" w:hAnsi="Times New Roman"/>
          <w:sz w:val="32"/>
          <w:szCs w:val="32"/>
        </w:rPr>
        <w:t>,</w:t>
      </w:r>
      <w:r w:rsidRPr="00457941">
        <w:rPr>
          <w:rFonts w:ascii="Times New Roman" w:hAnsi="Times New Roman"/>
          <w:sz w:val="32"/>
          <w:szCs w:val="32"/>
        </w:rPr>
        <w:t xml:space="preserve"> налоговыми органами на </w:t>
      </w:r>
      <w:r w:rsidRPr="00EF000D">
        <w:rPr>
          <w:rFonts w:ascii="Times New Roman" w:hAnsi="Times New Roman"/>
          <w:sz w:val="32"/>
          <w:szCs w:val="32"/>
        </w:rPr>
        <w:t>постоянной основе</w:t>
      </w:r>
      <w:r w:rsidRPr="00457941">
        <w:rPr>
          <w:rFonts w:ascii="Times New Roman" w:hAnsi="Times New Roman"/>
          <w:sz w:val="32"/>
          <w:szCs w:val="32"/>
        </w:rPr>
        <w:t xml:space="preserve"> проводится мониторинг соблюдения кассовой дисциплины и при выявлении признаков </w:t>
      </w:r>
      <w:r w:rsidRPr="00EF000D">
        <w:rPr>
          <w:rFonts w:ascii="Times New Roman" w:hAnsi="Times New Roman"/>
          <w:sz w:val="32"/>
          <w:szCs w:val="32"/>
        </w:rPr>
        <w:t>неполного отражения выручки возможно проведение мероприятий оперативного контроля.</w:t>
      </w:r>
      <w:r w:rsidRPr="00457941">
        <w:rPr>
          <w:rFonts w:ascii="Times New Roman" w:hAnsi="Times New Roman"/>
          <w:sz w:val="32"/>
          <w:szCs w:val="32"/>
        </w:rPr>
        <w:t xml:space="preserve">    </w:t>
      </w:r>
    </w:p>
    <w:p w:rsidR="0046626C" w:rsidRPr="007E2783" w:rsidRDefault="007E2783" w:rsidP="007E2783">
      <w:pPr>
        <w:tabs>
          <w:tab w:val="left" w:pos="1245"/>
        </w:tabs>
        <w:jc w:val="both"/>
        <w:rPr>
          <w:rFonts w:ascii="Times New Roman" w:hAnsi="Times New Roman"/>
          <w:sz w:val="32"/>
          <w:szCs w:val="32"/>
        </w:rPr>
      </w:pPr>
      <w:r w:rsidRPr="00457941">
        <w:rPr>
          <w:sz w:val="32"/>
          <w:szCs w:val="32"/>
        </w:rPr>
        <w:tab/>
      </w:r>
      <w:r w:rsidRPr="00457941">
        <w:rPr>
          <w:rFonts w:ascii="Times New Roman" w:hAnsi="Times New Roman"/>
          <w:sz w:val="32"/>
          <w:szCs w:val="32"/>
        </w:rPr>
        <w:t>Следует учитывать,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7941">
        <w:rPr>
          <w:rFonts w:ascii="Times New Roman" w:hAnsi="Times New Roman"/>
          <w:sz w:val="32"/>
          <w:szCs w:val="32"/>
        </w:rPr>
        <w:t>предусмотрена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EF000D">
        <w:rPr>
          <w:rFonts w:ascii="Times New Roman" w:hAnsi="Times New Roman"/>
          <w:sz w:val="30"/>
          <w:szCs w:val="30"/>
        </w:rPr>
        <w:t>административная ответственность</w:t>
      </w:r>
      <w:r w:rsidRPr="00457941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457941">
        <w:rPr>
          <w:rFonts w:ascii="Times New Roman" w:hAnsi="Times New Roman"/>
          <w:sz w:val="32"/>
          <w:szCs w:val="32"/>
        </w:rPr>
        <w:t xml:space="preserve">В частности, налагается административный штраф: на индивидуальных предпринимателей в размере от 1/4 до 1/2 суммы расчета без применения кассы, но </w:t>
      </w:r>
      <w:r w:rsidRPr="00EF000D">
        <w:rPr>
          <w:rFonts w:ascii="Times New Roman" w:hAnsi="Times New Roman"/>
          <w:sz w:val="32"/>
          <w:szCs w:val="32"/>
        </w:rPr>
        <w:t>не менее 10 тысяч рублей;</w:t>
      </w:r>
      <w:r w:rsidRPr="00457941">
        <w:rPr>
          <w:rFonts w:ascii="Times New Roman" w:hAnsi="Times New Roman"/>
          <w:sz w:val="32"/>
          <w:szCs w:val="32"/>
        </w:rPr>
        <w:t xml:space="preserve"> на юридических лиц - от 3/4 до полной суммы расчета без применения кассы, но </w:t>
      </w:r>
      <w:r w:rsidRPr="00EF000D">
        <w:rPr>
          <w:rFonts w:ascii="Times New Roman" w:hAnsi="Times New Roman"/>
          <w:sz w:val="32"/>
          <w:szCs w:val="32"/>
        </w:rPr>
        <w:t>не менее 30 тысяч рублей</w:t>
      </w:r>
      <w:r w:rsidRPr="00457941">
        <w:rPr>
          <w:rFonts w:ascii="Times New Roman" w:hAnsi="Times New Roman"/>
          <w:sz w:val="32"/>
          <w:szCs w:val="32"/>
        </w:rPr>
        <w:t xml:space="preserve"> (ч. 2 ст. 14.5 </w:t>
      </w:r>
      <w:proofErr w:type="spellStart"/>
      <w:r w:rsidRPr="00457941">
        <w:rPr>
          <w:rFonts w:ascii="Times New Roman" w:hAnsi="Times New Roman"/>
          <w:sz w:val="32"/>
          <w:szCs w:val="32"/>
        </w:rPr>
        <w:t>КоАП</w:t>
      </w:r>
      <w:proofErr w:type="spellEnd"/>
      <w:r w:rsidRPr="00457941">
        <w:rPr>
          <w:rFonts w:ascii="Times New Roman" w:hAnsi="Times New Roman"/>
          <w:sz w:val="32"/>
          <w:szCs w:val="32"/>
        </w:rPr>
        <w:t>).</w:t>
      </w:r>
      <w:proofErr w:type="gramEnd"/>
    </w:p>
    <w:sectPr w:rsidR="0046626C" w:rsidRPr="007E27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83"/>
    <w:rsid w:val="0046626C"/>
    <w:rsid w:val="007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2021-09-03T05:06:00Z</dcterms:created>
  <dcterms:modified xsi:type="dcterms:W3CDTF">2021-09-03T05:06:00Z</dcterms:modified>
</cp:coreProperties>
</file>